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B6AC" w14:textId="2DEC0AFC"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 xml:space="preserve">Результаты анкетирования участников </w:t>
      </w:r>
      <w:r w:rsidR="00081E70">
        <w:rPr>
          <w:rFonts w:ascii="Verdana" w:hAnsi="Verdana"/>
          <w:b/>
          <w:sz w:val="28"/>
          <w:szCs w:val="28"/>
        </w:rPr>
        <w:t>п</w:t>
      </w:r>
      <w:r w:rsidRPr="00230FC4">
        <w:rPr>
          <w:rFonts w:ascii="Verdana" w:hAnsi="Verdana"/>
          <w:b/>
          <w:sz w:val="28"/>
          <w:szCs w:val="28"/>
        </w:rPr>
        <w:t>убличного обсуждения по вопросам правоприменительной практики в области использования атомной энергии</w:t>
      </w:r>
      <w:r w:rsidR="00081E70">
        <w:rPr>
          <w:rFonts w:ascii="Verdana" w:hAnsi="Verdana"/>
          <w:b/>
          <w:sz w:val="28"/>
          <w:szCs w:val="28"/>
        </w:rPr>
        <w:t xml:space="preserve"> по итогам 3 квартала 2024 года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9A4B76" w:rsidRPr="009A4B76">
        <w:rPr>
          <w:rFonts w:ascii="Verdana" w:hAnsi="Verdana"/>
          <w:b/>
          <w:sz w:val="28"/>
          <w:szCs w:val="28"/>
        </w:rPr>
        <w:t>2</w:t>
      </w:r>
      <w:r w:rsidR="00081E70">
        <w:rPr>
          <w:rFonts w:ascii="Verdana" w:hAnsi="Verdana"/>
          <w:b/>
          <w:sz w:val="28"/>
          <w:szCs w:val="28"/>
        </w:rPr>
        <w:t>8</w:t>
      </w:r>
      <w:r>
        <w:rPr>
          <w:rFonts w:ascii="Verdana" w:hAnsi="Verdana"/>
          <w:b/>
          <w:sz w:val="28"/>
          <w:szCs w:val="28"/>
        </w:rPr>
        <w:t xml:space="preserve"> </w:t>
      </w:r>
      <w:r w:rsidR="00081E70">
        <w:rPr>
          <w:rFonts w:ascii="Verdana" w:hAnsi="Verdana"/>
          <w:b/>
          <w:sz w:val="28"/>
          <w:szCs w:val="28"/>
        </w:rPr>
        <w:t>ноября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EB1CCD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 xml:space="preserve"> года Уральским МТУ</w:t>
      </w:r>
      <w:r w:rsidR="00081E70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по надзору за ЯРБ Ростехнадзора</w:t>
      </w:r>
    </w:p>
    <w:p w14:paraId="548EC178" w14:textId="77777777"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14:paraId="03A10266" w14:textId="1308BA9B"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081E70" w:rsidRPr="00081E70">
        <w:rPr>
          <w:rFonts w:ascii="Verdana" w:hAnsi="Verdana"/>
          <w:bCs/>
          <w:sz w:val="28"/>
          <w:szCs w:val="28"/>
        </w:rPr>
        <w:t>По результатам</w:t>
      </w:r>
      <w:r w:rsidR="00081E70">
        <w:rPr>
          <w:rFonts w:ascii="Verdana" w:hAnsi="Verdana"/>
          <w:sz w:val="28"/>
          <w:szCs w:val="28"/>
        </w:rPr>
        <w:t xml:space="preserve"> публичного</w:t>
      </w:r>
      <w:r w:rsidR="00081E70" w:rsidRPr="00081E70">
        <w:rPr>
          <w:rFonts w:ascii="Verdana" w:hAnsi="Verdana"/>
          <w:sz w:val="28"/>
          <w:szCs w:val="28"/>
        </w:rPr>
        <w:t xml:space="preserve"> </w:t>
      </w:r>
      <w:r w:rsidR="00081E70">
        <w:rPr>
          <w:rFonts w:ascii="Verdana" w:hAnsi="Verdana"/>
          <w:sz w:val="28"/>
          <w:szCs w:val="28"/>
        </w:rPr>
        <w:t>обсуждения по вопросам правоприменительной практики в области использования атомной энергии по итогам 3 квартала 2024 г. а</w:t>
      </w:r>
      <w:r w:rsidRPr="00230FC4">
        <w:rPr>
          <w:rFonts w:ascii="Verdana" w:hAnsi="Verdana"/>
          <w:sz w:val="28"/>
          <w:szCs w:val="28"/>
        </w:rPr>
        <w:t>нкет</w:t>
      </w:r>
      <w:r w:rsidR="008F1D6E">
        <w:rPr>
          <w:rFonts w:ascii="Verdana" w:hAnsi="Verdana"/>
          <w:sz w:val="28"/>
          <w:szCs w:val="28"/>
        </w:rPr>
        <w:t>ы</w:t>
      </w:r>
      <w:r w:rsidR="00081E70">
        <w:rPr>
          <w:rFonts w:ascii="Verdana" w:hAnsi="Verdana"/>
          <w:sz w:val="28"/>
          <w:szCs w:val="28"/>
        </w:rPr>
        <w:t xml:space="preserve"> от участников мероприятия не поступали</w:t>
      </w:r>
      <w:r w:rsidR="00000234">
        <w:rPr>
          <w:rFonts w:ascii="Verdana" w:hAnsi="Verdana"/>
          <w:sz w:val="28"/>
          <w:szCs w:val="28"/>
        </w:rPr>
        <w:t>.</w:t>
      </w:r>
    </w:p>
    <w:p w14:paraId="11E02447" w14:textId="77777777" w:rsidR="005E2CB7" w:rsidRPr="005E2CB7" w:rsidRDefault="005E2CB7" w:rsidP="0075641C">
      <w:pPr>
        <w:ind w:firstLine="708"/>
        <w:jc w:val="both"/>
        <w:rPr>
          <w:rFonts w:ascii="Verdana" w:hAnsi="Verdana"/>
          <w:sz w:val="28"/>
          <w:szCs w:val="28"/>
        </w:rPr>
      </w:pPr>
    </w:p>
    <w:sectPr w:rsidR="005E2CB7" w:rsidRPr="005E2CB7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F389" w14:textId="77777777" w:rsidR="00133005" w:rsidRDefault="00133005">
      <w:pPr>
        <w:spacing w:after="0" w:line="240" w:lineRule="auto"/>
      </w:pPr>
      <w:r>
        <w:separator/>
      </w:r>
    </w:p>
  </w:endnote>
  <w:endnote w:type="continuationSeparator" w:id="0">
    <w:p w14:paraId="5C43C543" w14:textId="77777777" w:rsidR="00133005" w:rsidRDefault="0013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8425" w14:textId="77777777" w:rsidR="00133005" w:rsidRDefault="00133005">
      <w:pPr>
        <w:spacing w:after="0" w:line="240" w:lineRule="auto"/>
      </w:pPr>
      <w:r>
        <w:separator/>
      </w:r>
    </w:p>
  </w:footnote>
  <w:footnote w:type="continuationSeparator" w:id="0">
    <w:p w14:paraId="70E30ABF" w14:textId="77777777" w:rsidR="00133005" w:rsidRDefault="0013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686747"/>
      <w:docPartObj>
        <w:docPartGallery w:val="Page Numbers (Top of Page)"/>
        <w:docPartUnique/>
      </w:docPartObj>
    </w:sdtPr>
    <w:sdtEndPr/>
    <w:sdtContent>
      <w:p w14:paraId="4FA377B3" w14:textId="77777777"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FD">
          <w:rPr>
            <w:noProof/>
          </w:rPr>
          <w:t>2</w:t>
        </w:r>
        <w:r>
          <w:fldChar w:fldCharType="end"/>
        </w:r>
      </w:p>
    </w:sdtContent>
  </w:sdt>
  <w:p w14:paraId="4D33DB34" w14:textId="77777777" w:rsidR="00CD34F3" w:rsidRDefault="00B438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0A7"/>
    <w:rsid w:val="00000234"/>
    <w:rsid w:val="00081E70"/>
    <w:rsid w:val="000B77F2"/>
    <w:rsid w:val="00110942"/>
    <w:rsid w:val="00133005"/>
    <w:rsid w:val="001F3DB8"/>
    <w:rsid w:val="00230424"/>
    <w:rsid w:val="00241C09"/>
    <w:rsid w:val="0025783A"/>
    <w:rsid w:val="0027744C"/>
    <w:rsid w:val="002C491A"/>
    <w:rsid w:val="003060A7"/>
    <w:rsid w:val="0036574A"/>
    <w:rsid w:val="003B1137"/>
    <w:rsid w:val="003B4DD4"/>
    <w:rsid w:val="003D3B52"/>
    <w:rsid w:val="003F578A"/>
    <w:rsid w:val="0042791D"/>
    <w:rsid w:val="0046640B"/>
    <w:rsid w:val="004A434C"/>
    <w:rsid w:val="00560DA8"/>
    <w:rsid w:val="00571A75"/>
    <w:rsid w:val="005E2CB7"/>
    <w:rsid w:val="00617719"/>
    <w:rsid w:val="00637130"/>
    <w:rsid w:val="006C525E"/>
    <w:rsid w:val="006E3A5D"/>
    <w:rsid w:val="0075641C"/>
    <w:rsid w:val="007619FD"/>
    <w:rsid w:val="00772F07"/>
    <w:rsid w:val="00780E26"/>
    <w:rsid w:val="007875B9"/>
    <w:rsid w:val="007C5B78"/>
    <w:rsid w:val="0080195B"/>
    <w:rsid w:val="008407EC"/>
    <w:rsid w:val="008B017C"/>
    <w:rsid w:val="008F1D6E"/>
    <w:rsid w:val="009A4B76"/>
    <w:rsid w:val="00A614B8"/>
    <w:rsid w:val="00A663AA"/>
    <w:rsid w:val="00AD7D4E"/>
    <w:rsid w:val="00AF1005"/>
    <w:rsid w:val="00AF553C"/>
    <w:rsid w:val="00BB4D29"/>
    <w:rsid w:val="00C67800"/>
    <w:rsid w:val="00CE4E09"/>
    <w:rsid w:val="00CF6135"/>
    <w:rsid w:val="00D45D4F"/>
    <w:rsid w:val="00D5340A"/>
    <w:rsid w:val="00D622F3"/>
    <w:rsid w:val="00DA076E"/>
    <w:rsid w:val="00DA6DEA"/>
    <w:rsid w:val="00E73072"/>
    <w:rsid w:val="00E9506B"/>
    <w:rsid w:val="00EB1CCD"/>
    <w:rsid w:val="00ED0B14"/>
    <w:rsid w:val="00F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BF94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76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</cp:revision>
  <dcterms:created xsi:type="dcterms:W3CDTF">2024-12-06T05:38:00Z</dcterms:created>
  <dcterms:modified xsi:type="dcterms:W3CDTF">2024-12-06T05:38:00Z</dcterms:modified>
</cp:coreProperties>
</file>